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F553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6980234B">
      <w:pPr>
        <w:rPr>
          <w:rFonts w:ascii="仿宋_GB2312" w:hAnsi="仿宋_GB2312" w:eastAsia="仿宋_GB2312" w:cs="仿宋_GB2312"/>
          <w:sz w:val="32"/>
          <w:szCs w:val="32"/>
        </w:rPr>
      </w:pPr>
    </w:p>
    <w:p w14:paraId="6777537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维护服务清单</w:t>
      </w:r>
    </w:p>
    <w:tbl>
      <w:tblPr>
        <w:tblStyle w:val="2"/>
        <w:tblpPr w:leftFromText="180" w:rightFromText="180" w:vertAnchor="text" w:horzAnchor="page" w:tblpX="1235" w:tblpY="317"/>
        <w:tblOverlap w:val="never"/>
        <w:tblW w:w="548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575"/>
        <w:gridCol w:w="890"/>
        <w:gridCol w:w="1554"/>
        <w:gridCol w:w="596"/>
        <w:gridCol w:w="475"/>
        <w:gridCol w:w="2609"/>
      </w:tblGrid>
      <w:tr w14:paraId="77F4B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tblHeader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F059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行号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375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656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8E3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B6B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46B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A36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 w14:paraId="1EE91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135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3527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主会场会议设备终端</w:t>
            </w:r>
          </w:p>
        </w:tc>
        <w:tc>
          <w:tcPr>
            <w:tcW w:w="4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8E7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随锐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1DB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ZM-801N7S-50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608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6FE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6B3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设备SN号：G6BN01600D6G，账号支持会100方视频会议</w:t>
            </w:r>
          </w:p>
        </w:tc>
      </w:tr>
      <w:tr w14:paraId="3950F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993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148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主会场会议系统嵌入软件</w:t>
            </w:r>
          </w:p>
        </w:tc>
        <w:tc>
          <w:tcPr>
            <w:tcW w:w="4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8E0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551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940"/>
                <w:sz w:val="28"/>
                <w:szCs w:val="28"/>
              </w:rPr>
              <w:t>ZMR-100-Y-S</w:t>
            </w:r>
          </w:p>
        </w:tc>
        <w:tc>
          <w:tcPr>
            <w:tcW w:w="3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93A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7DC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087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0D7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6107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4F7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分会场会议设备终端</w:t>
            </w:r>
          </w:p>
        </w:tc>
        <w:tc>
          <w:tcPr>
            <w:tcW w:w="4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1F11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随锐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57C5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ZM-100C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521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CD8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1535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设备SN号见每个分会场签收单，每个账号支持25方视频会议</w:t>
            </w:r>
          </w:p>
        </w:tc>
      </w:tr>
      <w:tr w14:paraId="3C1AC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77F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F9F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分会场会议系统嵌入软件</w:t>
            </w:r>
          </w:p>
        </w:tc>
        <w:tc>
          <w:tcPr>
            <w:tcW w:w="4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1F4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F0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940"/>
                <w:sz w:val="28"/>
                <w:szCs w:val="28"/>
              </w:rPr>
              <w:t>ZMR-25-Y-S</w:t>
            </w:r>
          </w:p>
        </w:tc>
        <w:tc>
          <w:tcPr>
            <w:tcW w:w="3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EAC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C8C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2CA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932C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132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49B2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阵列音柱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5222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0DB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HT-GY100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3BB7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FDC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只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A6A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B28F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A9A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B065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四通道数字功放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7EF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AC9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HT-200T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3EC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642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21B0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0321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C9B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0EFF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八路调音台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906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8B4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HT-y8/2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E6C92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B3A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1F8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8FEE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691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1C1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数字音频处理器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326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E57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HT-DSP0808DS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E4B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B60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285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A23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E67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FEA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电源时序器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9CE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DA3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HT-H08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16E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529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CC5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3E21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8DC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822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75英寸电视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E5B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创维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2BC9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75E392G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FF2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57A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6A5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包含上墙支架</w:t>
            </w:r>
          </w:p>
        </w:tc>
      </w:tr>
      <w:tr w14:paraId="1248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475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D458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43英寸电视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133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创维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A03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43E382W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F60E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1DA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982A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5B59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861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D0CE2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落地支架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2132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VMMOUNT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7752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VMMOUNT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vmm1000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DC6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0F00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4D5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FAA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BDD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0747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数字无线会议主机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09F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81C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HT-4488R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55E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62D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234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4312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8C9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EEA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数字无线会议主席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CCF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E532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HT-4488C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864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7BB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6EC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EC3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FCE9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26B4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数字无线会议客席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01E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3FA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HT-4488D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17D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2B4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3BD6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72F0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DC6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742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充电箱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C35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ADB9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HT-4488CG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AC0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3E7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A73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8208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104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95F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混合插卡矩阵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C02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海天电子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F01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HT-HD0404S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0FE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033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7C8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499F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EC3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D43D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三脚架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3A1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云腾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56E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VT-681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A517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A27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682F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0A80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C2AC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26C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HDMI分配器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A0E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绿联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2CD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绿联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6F6F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CA7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4A86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212B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656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D2E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USB声卡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C68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绿联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24C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绿联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225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01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18F0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1528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1F6B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C02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3.5mm转6.5mm公对公音频线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622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绿联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E8F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绿联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E93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377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1705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F13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FCA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6994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线材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888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B25F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F30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50F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批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321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33C4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B4EB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256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桌面信息盒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A25E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E7B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D1B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152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E01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39A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331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67C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机柜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8E8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华亿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83152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华亿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597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D07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B1B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711FB06">
      <w:r>
        <w:rPr>
          <w:rFonts w:hint="eastAsia"/>
        </w:rPr>
        <w:br w:type="page"/>
      </w:r>
    </w:p>
    <w:p w14:paraId="1D6E6C6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3B2169A8">
      <w:pPr>
        <w:rPr>
          <w:rFonts w:ascii="仿宋_GB2312" w:hAnsi="仿宋_GB2312" w:eastAsia="仿宋_GB2312" w:cs="仿宋_GB2312"/>
          <w:sz w:val="32"/>
          <w:szCs w:val="32"/>
        </w:rPr>
      </w:pPr>
    </w:p>
    <w:p w14:paraId="016D968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视频会议系统及硬件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维护服务报价表</w:t>
      </w:r>
    </w:p>
    <w:p w14:paraId="079E325A"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470"/>
        <w:gridCol w:w="1792"/>
      </w:tblGrid>
      <w:tr w14:paraId="0013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87A49E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2130" w:type="dxa"/>
            <w:vAlign w:val="center"/>
          </w:tcPr>
          <w:p w14:paraId="4B5C02B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</w:t>
            </w:r>
          </w:p>
        </w:tc>
        <w:tc>
          <w:tcPr>
            <w:tcW w:w="2470" w:type="dxa"/>
            <w:vAlign w:val="center"/>
          </w:tcPr>
          <w:p w14:paraId="1921712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金额（单位元）</w:t>
            </w:r>
          </w:p>
        </w:tc>
        <w:tc>
          <w:tcPr>
            <w:tcW w:w="1792" w:type="dxa"/>
            <w:vAlign w:val="center"/>
          </w:tcPr>
          <w:p w14:paraId="34763B0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30D1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FB488B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3860347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0" w:type="dxa"/>
            <w:vAlign w:val="center"/>
          </w:tcPr>
          <w:p w14:paraId="5AF7D2C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2" w:type="dxa"/>
            <w:vAlign w:val="center"/>
          </w:tcPr>
          <w:p w14:paraId="6EB1A83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E201F8F">
      <w:pPr>
        <w:rPr>
          <w:rFonts w:ascii="仿宋_GB2312" w:hAnsi="仿宋_GB2312" w:eastAsia="仿宋_GB2312" w:cs="仿宋_GB2312"/>
          <w:sz w:val="32"/>
          <w:szCs w:val="32"/>
        </w:rPr>
      </w:pPr>
    </w:p>
    <w:p w14:paraId="565170D9">
      <w:pPr>
        <w:rPr>
          <w:rFonts w:ascii="仿宋_GB2312" w:hAnsi="仿宋_GB2312" w:eastAsia="仿宋_GB2312" w:cs="仿宋_GB2312"/>
          <w:sz w:val="32"/>
          <w:szCs w:val="32"/>
        </w:rPr>
      </w:pPr>
    </w:p>
    <w:p w14:paraId="069AA75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            </w:t>
      </w:r>
    </w:p>
    <w:p w14:paraId="5C648D2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身份证号（附身份证复印件）：</w:t>
      </w:r>
    </w:p>
    <w:p w14:paraId="6003BD40"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报价公司（盖章）：</w:t>
      </w:r>
    </w:p>
    <w:p w14:paraId="7A54438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0293915E">
      <w:pPr>
        <w:rPr>
          <w:rFonts w:ascii="仿宋_GB2312" w:hAnsi="仿宋_GB2312" w:eastAsia="仿宋_GB2312" w:cs="仿宋_GB2312"/>
          <w:sz w:val="32"/>
          <w:szCs w:val="32"/>
        </w:rPr>
      </w:pPr>
    </w:p>
    <w:p w14:paraId="240C19B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报价承诺函</w:t>
      </w:r>
    </w:p>
    <w:p w14:paraId="1802A581">
      <w:pPr>
        <w:rPr>
          <w:rFonts w:ascii="仿宋_GB2312" w:hAnsi="仿宋_GB2312" w:eastAsia="仿宋_GB2312" w:cs="仿宋_GB2312"/>
          <w:sz w:val="32"/>
          <w:szCs w:val="32"/>
        </w:rPr>
      </w:pPr>
    </w:p>
    <w:p w14:paraId="7F5CA0B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致：四川省盐业集团有限公司</w:t>
      </w:r>
    </w:p>
    <w:p w14:paraId="57F2757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1、我公司愿意针对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四川省盐业集团有限责任公司视频会议系统及硬件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维护服务项目</w:t>
      </w:r>
      <w:r>
        <w:rPr>
          <w:rFonts w:ascii="仿宋_GB2312" w:hAnsi="仿宋_GB2312" w:eastAsia="仿宋_GB2312" w:cs="仿宋_GB2312"/>
          <w:sz w:val="32"/>
          <w:szCs w:val="32"/>
        </w:rPr>
        <w:t>进行报价。完全理解和接受询价文件的一切规定和要求。报价文件中所有关于报价人资格的文件、证明和陈述均是真实和准确的。若有违背，我公司承担由此产生的一切后果。</w:t>
      </w:r>
    </w:p>
    <w:p w14:paraId="51BF922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2、我们声明本报价价格已考虑了所有因素，商务报价价格为固定价。即在报价有效期和合同有效期内，该报价价格固定不变。</w:t>
      </w:r>
    </w:p>
    <w:p w14:paraId="273DB65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3、若中选，我方将按照询价文件的具体规定与询价人签订合同，履行合同义务，按照你们询价文件的所有条款及所要求的时间、质量和其它一切要求提供合格的产品，提供优质服务。</w:t>
      </w:r>
    </w:p>
    <w:p w14:paraId="3C3DA8A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4、在整个询价、报价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、成交</w:t>
      </w:r>
      <w:r>
        <w:rPr>
          <w:rFonts w:ascii="仿宋_GB2312" w:hAnsi="仿宋_GB2312" w:eastAsia="仿宋_GB2312" w:cs="仿宋_GB2312"/>
          <w:sz w:val="32"/>
          <w:szCs w:val="32"/>
        </w:rPr>
        <w:t>过程中，我方若有违规行为，贵方可按询价文件之规定给予惩罚</w:t>
      </w:r>
      <w:r>
        <w:rPr>
          <w:rFonts w:hint="eastAsia" w:ascii="仿宋_GB2312" w:hAnsi="仿宋_GB2312" w:eastAsia="仿宋_GB2312" w:cs="仿宋_GB2312"/>
          <w:sz w:val="32"/>
          <w:szCs w:val="32"/>
        </w:rPr>
        <w:t>、取消资格、解除合同等</w:t>
      </w:r>
      <w:r>
        <w:rPr>
          <w:rFonts w:ascii="仿宋_GB2312" w:hAnsi="仿宋_GB2312" w:eastAsia="仿宋_GB2312" w:cs="仿宋_GB2312"/>
          <w:sz w:val="32"/>
          <w:szCs w:val="32"/>
        </w:rPr>
        <w:t>，我方完全接受。</w:t>
      </w:r>
    </w:p>
    <w:p w14:paraId="227F9F8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5、若中选，我们同意遵守询价文件中的规定，本报价书的有效期为自报价截止日起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90</w:t>
      </w:r>
      <w:r>
        <w:rPr>
          <w:rFonts w:ascii="仿宋_GB2312" w:hAnsi="仿宋_GB2312" w:eastAsia="仿宋_GB2312" w:cs="仿宋_GB2312"/>
          <w:sz w:val="32"/>
          <w:szCs w:val="32"/>
        </w:rPr>
        <w:t>日，在这期间，本报价文件始终对我们的约束力。本承诺函将成为合同不可分割的一部分，与合同具有同等的法律效力。</w:t>
      </w:r>
    </w:p>
    <w:p w14:paraId="54B290B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6、在签订和执行正式合同之前，本报价文件、询价文选连同贵方书面的中选通知书，应构成我们双方之</w:t>
      </w:r>
      <w:r>
        <w:rPr>
          <w:rFonts w:hint="eastAsia" w:ascii="仿宋_GB2312" w:hAnsi="仿宋_GB2312" w:eastAsia="仿宋_GB2312" w:cs="仿宋_GB2312"/>
          <w:sz w:val="32"/>
          <w:szCs w:val="32"/>
        </w:rPr>
        <w:t>间</w:t>
      </w:r>
      <w:r>
        <w:rPr>
          <w:rFonts w:ascii="仿宋_GB2312" w:hAnsi="仿宋_GB2312" w:eastAsia="仿宋_GB2312" w:cs="仿宋_GB2312"/>
          <w:sz w:val="32"/>
          <w:szCs w:val="32"/>
        </w:rPr>
        <w:t>有约束力的合同。</w:t>
      </w:r>
    </w:p>
    <w:p w14:paraId="0AD0190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7、我方理解，报价最低不是中选唯一条件。无论中选与否，我们愿意承担由报价准备直至签订合同协议前后所发生的一切费用。不要求对未中选理由做出任何解释。</w:t>
      </w:r>
    </w:p>
    <w:p w14:paraId="4BB0A3C7">
      <w:pPr>
        <w:rPr>
          <w:rFonts w:ascii="仿宋_GB2312" w:hAnsi="仿宋_GB2312" w:eastAsia="仿宋_GB2312" w:cs="仿宋_GB2312"/>
          <w:sz w:val="32"/>
          <w:szCs w:val="32"/>
        </w:rPr>
      </w:pPr>
    </w:p>
    <w:p w14:paraId="08E2D0C1">
      <w:pPr>
        <w:rPr>
          <w:rFonts w:ascii="仿宋_GB2312" w:hAnsi="仿宋_GB2312" w:eastAsia="仿宋_GB2312" w:cs="仿宋_GB2312"/>
          <w:sz w:val="32"/>
          <w:szCs w:val="32"/>
        </w:rPr>
      </w:pPr>
    </w:p>
    <w:p w14:paraId="1C1A706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</w:t>
      </w:r>
      <w:r>
        <w:rPr>
          <w:rFonts w:ascii="仿宋_GB2312" w:hAnsi="仿宋_GB2312" w:eastAsia="仿宋_GB2312" w:cs="仿宋_GB2312"/>
          <w:sz w:val="32"/>
          <w:szCs w:val="32"/>
        </w:rPr>
        <w:t>单位（盖章）：</w:t>
      </w:r>
    </w:p>
    <w:p w14:paraId="218DE750"/>
    <w:p w14:paraId="46433A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C7463"/>
    <w:rsid w:val="0DD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2024-12-11T08:19:00Z</dcterms:created>
  <dc:creator>米猪</dc:creator>
  <cp:lastModifiedBy>米猪</cp:lastModifiedBy>
  <dcterms:modified xsi:type="dcterms:W3CDTF">2024-12-11T08:20:35Z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F3D0B4F6E7F44C0BA2932ED8E2E0D3F2_11</vt:lpwstr>
  </property>
</Properties>
</file>